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CF870" w14:textId="77777777" w:rsidR="00766340" w:rsidRPr="00766340" w:rsidRDefault="00766340" w:rsidP="00766340">
      <w:pPr>
        <w:rPr>
          <w:b/>
          <w:bCs/>
        </w:rPr>
      </w:pPr>
      <w:r w:rsidRPr="00766340">
        <w:rPr>
          <w:b/>
          <w:bCs/>
        </w:rPr>
        <w:t>Job Title</w:t>
      </w:r>
    </w:p>
    <w:p w14:paraId="7673C743" w14:textId="77777777" w:rsidR="00766340" w:rsidRPr="00766340" w:rsidRDefault="00766340" w:rsidP="00766340">
      <w:r w:rsidRPr="00766340">
        <w:rPr>
          <w:b/>
          <w:bCs/>
        </w:rPr>
        <w:t>IT Support Engineer</w:t>
      </w:r>
    </w:p>
    <w:p w14:paraId="52B048BB" w14:textId="77777777" w:rsidR="00766340" w:rsidRPr="00766340" w:rsidRDefault="00000000" w:rsidP="00766340">
      <w:r>
        <w:pict w14:anchorId="7FC51D2C">
          <v:rect id="_x0000_i1025" style="width:8in;height:0" o:hrpct="0" o:hralign="center" o:hrstd="t" o:hrnoshade="t" o:hr="t" fillcolor="#d6d6d6" stroked="f"/>
        </w:pict>
      </w:r>
    </w:p>
    <w:p w14:paraId="4FE2FD48" w14:textId="77777777" w:rsidR="00766340" w:rsidRPr="00766340" w:rsidRDefault="00766340" w:rsidP="00766340">
      <w:pPr>
        <w:rPr>
          <w:b/>
          <w:bCs/>
        </w:rPr>
      </w:pPr>
      <w:r w:rsidRPr="00766340">
        <w:rPr>
          <w:b/>
          <w:bCs/>
        </w:rPr>
        <w:t>Reporting To</w:t>
      </w:r>
    </w:p>
    <w:p w14:paraId="521B9AB5" w14:textId="77777777" w:rsidR="00766340" w:rsidRPr="00766340" w:rsidRDefault="00766340" w:rsidP="00766340">
      <w:r w:rsidRPr="00766340">
        <w:t>IT Manager</w:t>
      </w:r>
    </w:p>
    <w:p w14:paraId="080AECA5" w14:textId="77777777" w:rsidR="00766340" w:rsidRPr="00766340" w:rsidRDefault="00000000" w:rsidP="00766340">
      <w:r>
        <w:pict w14:anchorId="47FD17D2">
          <v:rect id="_x0000_i1026" style="width:8in;height:0" o:hrpct="0" o:hralign="center" o:hrstd="t" o:hrnoshade="t" o:hr="t" fillcolor="#d6d6d6" stroked="f"/>
        </w:pict>
      </w:r>
    </w:p>
    <w:p w14:paraId="26253615" w14:textId="77777777" w:rsidR="00766340" w:rsidRPr="00766340" w:rsidRDefault="00766340" w:rsidP="00766340">
      <w:pPr>
        <w:rPr>
          <w:b/>
          <w:bCs/>
        </w:rPr>
      </w:pPr>
      <w:r w:rsidRPr="00766340">
        <w:rPr>
          <w:b/>
          <w:bCs/>
        </w:rPr>
        <w:t>Role Purpose</w:t>
      </w:r>
    </w:p>
    <w:p w14:paraId="7C9889AF" w14:textId="77777777" w:rsidR="00766340" w:rsidRPr="00766340" w:rsidRDefault="00766340" w:rsidP="00766340">
      <w:r w:rsidRPr="00766340">
        <w:t>This role is responsible for providing technical support across the organisation, resolving support tickets, assisting users with queries, and contributing to the delivery of IT projects. The post holder will support hybrid infrastructure environments, including Windows and macOS systems, SaaS platforms, and networking components.</w:t>
      </w:r>
    </w:p>
    <w:p w14:paraId="02E6F869" w14:textId="77777777" w:rsidR="00766340" w:rsidRPr="00766340" w:rsidRDefault="00766340" w:rsidP="00766340">
      <w:r w:rsidRPr="00766340">
        <w:t>The role requires strong communication and customer service skills, with the ability to prioritise tasks, follow change control procedures, and collaborate with internal teams. While not a management role, the position involves presenting workloads, supporting delivery, and contributing to continuous improvement initiatives.</w:t>
      </w:r>
    </w:p>
    <w:p w14:paraId="71D4951B" w14:textId="77777777" w:rsidR="00766340" w:rsidRPr="00766340" w:rsidRDefault="00000000" w:rsidP="00766340">
      <w:r>
        <w:pict w14:anchorId="5387B06D">
          <v:rect id="_x0000_i1027" style="width:8in;height:0" o:hrpct="0" o:hralign="center" o:hrstd="t" o:hrnoshade="t" o:hr="t" fillcolor="#d6d6d6" stroked="f"/>
        </w:pict>
      </w:r>
    </w:p>
    <w:p w14:paraId="03691929" w14:textId="77777777" w:rsidR="00766340" w:rsidRPr="00766340" w:rsidRDefault="00766340" w:rsidP="00766340">
      <w:pPr>
        <w:rPr>
          <w:b/>
          <w:bCs/>
        </w:rPr>
      </w:pPr>
      <w:r w:rsidRPr="00766340">
        <w:rPr>
          <w:b/>
          <w:bCs/>
        </w:rPr>
        <w:t>Key Responsibilities</w:t>
      </w:r>
    </w:p>
    <w:p w14:paraId="71F6F71C" w14:textId="77777777" w:rsidR="00766340" w:rsidRPr="00766340" w:rsidRDefault="00766340" w:rsidP="00766340">
      <w:pPr>
        <w:numPr>
          <w:ilvl w:val="0"/>
          <w:numId w:val="1"/>
        </w:numPr>
      </w:pPr>
      <w:r w:rsidRPr="00766340">
        <w:t>Prioritise and resolve support tickets, escalating when necessary.</w:t>
      </w:r>
    </w:p>
    <w:p w14:paraId="2A72D65F" w14:textId="77777777" w:rsidR="00766340" w:rsidRPr="00766340" w:rsidRDefault="00766340" w:rsidP="00766340">
      <w:pPr>
        <w:numPr>
          <w:ilvl w:val="0"/>
          <w:numId w:val="1"/>
        </w:numPr>
      </w:pPr>
      <w:r w:rsidRPr="00766340">
        <w:t>Provide end-user support across hardware, software, and operating systems.</w:t>
      </w:r>
    </w:p>
    <w:p w14:paraId="1296D541" w14:textId="77777777" w:rsidR="00766340" w:rsidRPr="00766340" w:rsidRDefault="00766340" w:rsidP="00766340">
      <w:pPr>
        <w:numPr>
          <w:ilvl w:val="0"/>
          <w:numId w:val="1"/>
        </w:numPr>
      </w:pPr>
      <w:r w:rsidRPr="00766340">
        <w:t>Follow and create change control requests for CAB approval.</w:t>
      </w:r>
    </w:p>
    <w:p w14:paraId="3F7FD0D1" w14:textId="77777777" w:rsidR="00766340" w:rsidRPr="00766340" w:rsidRDefault="00766340" w:rsidP="00766340">
      <w:pPr>
        <w:numPr>
          <w:ilvl w:val="0"/>
          <w:numId w:val="1"/>
        </w:numPr>
      </w:pPr>
      <w:r w:rsidRPr="00766340">
        <w:t>Assist in the delivery of IT projects and attend IT review meetings.</w:t>
      </w:r>
    </w:p>
    <w:p w14:paraId="257AB03A" w14:textId="77777777" w:rsidR="00766340" w:rsidRPr="00766340" w:rsidRDefault="00766340" w:rsidP="00766340">
      <w:pPr>
        <w:numPr>
          <w:ilvl w:val="0"/>
          <w:numId w:val="1"/>
        </w:numPr>
      </w:pPr>
      <w:r w:rsidRPr="00766340">
        <w:t>Provide administrative and technical support to the IT Manager.</w:t>
      </w:r>
    </w:p>
    <w:p w14:paraId="6EC773CA" w14:textId="77777777" w:rsidR="00766340" w:rsidRPr="00766340" w:rsidRDefault="00766340" w:rsidP="00766340">
      <w:pPr>
        <w:numPr>
          <w:ilvl w:val="0"/>
          <w:numId w:val="1"/>
        </w:numPr>
      </w:pPr>
      <w:r w:rsidRPr="00766340">
        <w:t>Monitor quality of work and report findings.</w:t>
      </w:r>
    </w:p>
    <w:p w14:paraId="74B1FA99" w14:textId="77777777" w:rsidR="00766340" w:rsidRPr="00766340" w:rsidRDefault="00766340" w:rsidP="00766340">
      <w:pPr>
        <w:numPr>
          <w:ilvl w:val="0"/>
          <w:numId w:val="1"/>
        </w:numPr>
      </w:pPr>
      <w:r w:rsidRPr="00766340">
        <w:t>Identify and communicate training needs where appropriate.</w:t>
      </w:r>
    </w:p>
    <w:p w14:paraId="6AE7C746" w14:textId="77777777" w:rsidR="00766340" w:rsidRPr="00766340" w:rsidRDefault="00766340" w:rsidP="00766340">
      <w:pPr>
        <w:numPr>
          <w:ilvl w:val="0"/>
          <w:numId w:val="1"/>
        </w:numPr>
      </w:pPr>
      <w:r w:rsidRPr="00766340">
        <w:t>Ensure compliance with company standards and procedures.</w:t>
      </w:r>
    </w:p>
    <w:p w14:paraId="58D4C6D5" w14:textId="77777777" w:rsidR="00766340" w:rsidRPr="00766340" w:rsidRDefault="00000000" w:rsidP="00766340">
      <w:r>
        <w:pict w14:anchorId="178816F9">
          <v:rect id="_x0000_i1028" style="width:8in;height:0" o:hrpct="0" o:hralign="center" o:hrstd="t" o:hrnoshade="t" o:hr="t" fillcolor="#d6d6d6" stroked="f"/>
        </w:pict>
      </w:r>
    </w:p>
    <w:p w14:paraId="75DCC3B3" w14:textId="77777777" w:rsidR="00766340" w:rsidRPr="00766340" w:rsidRDefault="00766340" w:rsidP="00766340">
      <w:pPr>
        <w:rPr>
          <w:b/>
          <w:bCs/>
        </w:rPr>
      </w:pPr>
      <w:r w:rsidRPr="00766340">
        <w:rPr>
          <w:b/>
          <w:bCs/>
        </w:rPr>
        <w:t>Required Experience</w:t>
      </w:r>
    </w:p>
    <w:p w14:paraId="314CA091" w14:textId="77777777" w:rsidR="00766340" w:rsidRPr="00766340" w:rsidRDefault="00766340" w:rsidP="00766340">
      <w:pPr>
        <w:numPr>
          <w:ilvl w:val="0"/>
          <w:numId w:val="2"/>
        </w:numPr>
      </w:pPr>
      <w:r w:rsidRPr="00766340">
        <w:t>Previous experience in IT helpdesk or technical support roles.</w:t>
      </w:r>
    </w:p>
    <w:p w14:paraId="63B89BF0" w14:textId="77777777" w:rsidR="00766340" w:rsidRPr="00766340" w:rsidRDefault="00766340" w:rsidP="00766340">
      <w:pPr>
        <w:numPr>
          <w:ilvl w:val="0"/>
          <w:numId w:val="2"/>
        </w:numPr>
      </w:pPr>
      <w:r w:rsidRPr="00766340">
        <w:t>Strong customer service and communication skills.</w:t>
      </w:r>
    </w:p>
    <w:p w14:paraId="3C43280B" w14:textId="77777777" w:rsidR="00766340" w:rsidRPr="00766340" w:rsidRDefault="00766340" w:rsidP="00766340">
      <w:pPr>
        <w:numPr>
          <w:ilvl w:val="0"/>
          <w:numId w:val="2"/>
        </w:numPr>
      </w:pPr>
      <w:r w:rsidRPr="00766340">
        <w:t>Ability to troubleshoot hardware and software issues.</w:t>
      </w:r>
    </w:p>
    <w:p w14:paraId="77641060" w14:textId="77777777" w:rsidR="00766340" w:rsidRPr="00766340" w:rsidRDefault="00766340" w:rsidP="00766340">
      <w:pPr>
        <w:numPr>
          <w:ilvl w:val="0"/>
          <w:numId w:val="2"/>
        </w:numPr>
      </w:pPr>
      <w:r w:rsidRPr="00766340">
        <w:t>Experience supporting Windows and macOS environments.</w:t>
      </w:r>
    </w:p>
    <w:p w14:paraId="54D51FAC" w14:textId="77777777" w:rsidR="00766340" w:rsidRPr="00766340" w:rsidRDefault="00766340" w:rsidP="00766340">
      <w:pPr>
        <w:numPr>
          <w:ilvl w:val="0"/>
          <w:numId w:val="2"/>
        </w:numPr>
      </w:pPr>
      <w:r w:rsidRPr="00766340">
        <w:t>Familiarity with Microsoft 365, SharePoint, and endpoint management.</w:t>
      </w:r>
    </w:p>
    <w:p w14:paraId="0F2CD970" w14:textId="77777777" w:rsidR="00766340" w:rsidRPr="00766340" w:rsidRDefault="00766340" w:rsidP="00766340">
      <w:pPr>
        <w:numPr>
          <w:ilvl w:val="0"/>
          <w:numId w:val="2"/>
        </w:numPr>
      </w:pPr>
      <w:r w:rsidRPr="00766340">
        <w:t>Ability to work independently, manage multiple tasks, and remain calm under pressure.</w:t>
      </w:r>
    </w:p>
    <w:p w14:paraId="469E49E5" w14:textId="77777777" w:rsidR="00766340" w:rsidRPr="00766340" w:rsidRDefault="00000000" w:rsidP="00766340">
      <w:r>
        <w:lastRenderedPageBreak/>
        <w:pict w14:anchorId="5AE60BF9">
          <v:rect id="_x0000_i1029" style="width:8in;height:0" o:hrpct="0" o:hralign="center" o:hrstd="t" o:hrnoshade="t" o:hr="t" fillcolor="#d6d6d6" stroked="f"/>
        </w:pict>
      </w:r>
    </w:p>
    <w:p w14:paraId="4185B679" w14:textId="77777777" w:rsidR="00766340" w:rsidRPr="00766340" w:rsidRDefault="00766340" w:rsidP="00766340">
      <w:pPr>
        <w:rPr>
          <w:b/>
          <w:bCs/>
        </w:rPr>
      </w:pPr>
      <w:r w:rsidRPr="00766340">
        <w:rPr>
          <w:b/>
          <w:bCs/>
        </w:rPr>
        <w:t>Desirable Skills &amp; Knowledge</w:t>
      </w:r>
    </w:p>
    <w:p w14:paraId="41B62975" w14:textId="77777777" w:rsidR="00766340" w:rsidRPr="00766340" w:rsidRDefault="00766340" w:rsidP="00766340">
      <w:pPr>
        <w:numPr>
          <w:ilvl w:val="0"/>
          <w:numId w:val="3"/>
        </w:numPr>
      </w:pPr>
      <w:r w:rsidRPr="00766340">
        <w:t>Networking fundamentals (routing, switching, firewalls).</w:t>
      </w:r>
    </w:p>
    <w:p w14:paraId="04613DC2" w14:textId="77777777" w:rsidR="00766340" w:rsidRPr="00766340" w:rsidRDefault="00766340" w:rsidP="00766340">
      <w:pPr>
        <w:numPr>
          <w:ilvl w:val="0"/>
          <w:numId w:val="3"/>
        </w:numPr>
      </w:pPr>
      <w:r w:rsidRPr="00766340">
        <w:t>Experience with Azure networking and Microsoft Azure services.</w:t>
      </w:r>
    </w:p>
    <w:p w14:paraId="218ADD32" w14:textId="77777777" w:rsidR="00766340" w:rsidRPr="00766340" w:rsidRDefault="00766340" w:rsidP="00766340">
      <w:pPr>
        <w:numPr>
          <w:ilvl w:val="0"/>
          <w:numId w:val="3"/>
        </w:numPr>
      </w:pPr>
      <w:r w:rsidRPr="00766340">
        <w:t>Knowledge of Fortinet, HP, or Meraki networking equipment.</w:t>
      </w:r>
    </w:p>
    <w:p w14:paraId="675496F6" w14:textId="77777777" w:rsidR="00766340" w:rsidRPr="00766340" w:rsidRDefault="00766340" w:rsidP="00766340">
      <w:pPr>
        <w:numPr>
          <w:ilvl w:val="0"/>
          <w:numId w:val="3"/>
        </w:numPr>
      </w:pPr>
      <w:r w:rsidRPr="00766340">
        <w:t>SharePoint administration and Microsoft Endpoint Manager.</w:t>
      </w:r>
    </w:p>
    <w:p w14:paraId="3330465E" w14:textId="77777777" w:rsidR="00766340" w:rsidRPr="00766340" w:rsidRDefault="00766340" w:rsidP="00766340">
      <w:pPr>
        <w:numPr>
          <w:ilvl w:val="0"/>
          <w:numId w:val="3"/>
        </w:numPr>
      </w:pPr>
      <w:r w:rsidRPr="00766340">
        <w:t>Backup systems and disaster recovery procedures.</w:t>
      </w:r>
    </w:p>
    <w:p w14:paraId="5E08464F" w14:textId="77777777" w:rsidR="00766340" w:rsidRPr="00766340" w:rsidRDefault="00766340" w:rsidP="00766340">
      <w:pPr>
        <w:numPr>
          <w:ilvl w:val="0"/>
          <w:numId w:val="3"/>
        </w:numPr>
      </w:pPr>
      <w:r w:rsidRPr="00766340">
        <w:t>Software installation, configuration, and support.</w:t>
      </w:r>
    </w:p>
    <w:p w14:paraId="7E7E2D72" w14:textId="77777777" w:rsidR="00766340" w:rsidRPr="00766340" w:rsidRDefault="00766340" w:rsidP="00766340">
      <w:pPr>
        <w:numPr>
          <w:ilvl w:val="0"/>
          <w:numId w:val="3"/>
        </w:numPr>
      </w:pPr>
      <w:r w:rsidRPr="00766340">
        <w:t>Valid driving licence (advantageous).</w:t>
      </w:r>
    </w:p>
    <w:p w14:paraId="49A26C12" w14:textId="77777777" w:rsidR="00766340" w:rsidRPr="00766340" w:rsidRDefault="00000000" w:rsidP="00766340">
      <w:r>
        <w:pict w14:anchorId="46662E2B">
          <v:rect id="_x0000_i1030" style="width:8in;height:0" o:hrpct="0" o:hralign="center" o:hrstd="t" o:hrnoshade="t" o:hr="t" fillcolor="#d6d6d6" stroked="f"/>
        </w:pict>
      </w:r>
    </w:p>
    <w:p w14:paraId="7718B98A" w14:textId="77777777" w:rsidR="00766340" w:rsidRPr="00766340" w:rsidRDefault="00766340" w:rsidP="00766340">
      <w:pPr>
        <w:rPr>
          <w:b/>
          <w:bCs/>
        </w:rPr>
      </w:pPr>
      <w:r w:rsidRPr="00766340">
        <w:rPr>
          <w:b/>
          <w:bCs/>
        </w:rPr>
        <w:t>Key Performance Indicators (KPIs)</w:t>
      </w:r>
    </w:p>
    <w:p w14:paraId="0A92DC85" w14:textId="77777777" w:rsidR="00766340" w:rsidRPr="00766340" w:rsidRDefault="00766340" w:rsidP="00766340">
      <w:pPr>
        <w:numPr>
          <w:ilvl w:val="0"/>
          <w:numId w:val="4"/>
        </w:numPr>
      </w:pPr>
      <w:r w:rsidRPr="00766340">
        <w:t>Ticket resolution time and user satisfaction ratings.</w:t>
      </w:r>
    </w:p>
    <w:p w14:paraId="3F2297AF" w14:textId="77777777" w:rsidR="00766340" w:rsidRPr="00766340" w:rsidRDefault="00766340" w:rsidP="00766340">
      <w:pPr>
        <w:numPr>
          <w:ilvl w:val="0"/>
          <w:numId w:val="4"/>
        </w:numPr>
      </w:pPr>
      <w:r w:rsidRPr="00766340">
        <w:t>Accuracy and completeness of change control documentation.</w:t>
      </w:r>
    </w:p>
    <w:p w14:paraId="2D21E559" w14:textId="77777777" w:rsidR="00766340" w:rsidRPr="00766340" w:rsidRDefault="00766340" w:rsidP="00766340">
      <w:pPr>
        <w:numPr>
          <w:ilvl w:val="0"/>
          <w:numId w:val="4"/>
        </w:numPr>
      </w:pPr>
      <w:r w:rsidRPr="00766340">
        <w:t>Contribution to project delivery and IT initiatives.</w:t>
      </w:r>
    </w:p>
    <w:p w14:paraId="086859D5" w14:textId="77777777" w:rsidR="00766340" w:rsidRPr="00766340" w:rsidRDefault="00766340" w:rsidP="00766340">
      <w:pPr>
        <w:numPr>
          <w:ilvl w:val="0"/>
          <w:numId w:val="4"/>
        </w:numPr>
      </w:pPr>
      <w:r w:rsidRPr="00766340">
        <w:t>Quality of support provided and feedback from stakeholders.</w:t>
      </w:r>
    </w:p>
    <w:p w14:paraId="264AF355" w14:textId="77777777" w:rsidR="00766340" w:rsidRPr="00766340" w:rsidRDefault="00766340" w:rsidP="00766340">
      <w:pPr>
        <w:numPr>
          <w:ilvl w:val="0"/>
          <w:numId w:val="4"/>
        </w:numPr>
      </w:pPr>
      <w:r w:rsidRPr="00766340">
        <w:t>Identification and resolution of recurring issues.</w:t>
      </w:r>
    </w:p>
    <w:p w14:paraId="2465CB23" w14:textId="77777777" w:rsidR="00766340" w:rsidRPr="00766340" w:rsidRDefault="00000000" w:rsidP="00766340">
      <w:r>
        <w:pict w14:anchorId="5905F1E0">
          <v:rect id="_x0000_i1031" style="width:8in;height:0" o:hrpct="0" o:hralign="center" o:hrstd="t" o:hrnoshade="t" o:hr="t" fillcolor="#d6d6d6" stroked="f"/>
        </w:pict>
      </w:r>
    </w:p>
    <w:p w14:paraId="702ECD96" w14:textId="77777777" w:rsidR="00766340" w:rsidRPr="00766340" w:rsidRDefault="00766340" w:rsidP="00766340">
      <w:pPr>
        <w:rPr>
          <w:b/>
          <w:bCs/>
        </w:rPr>
      </w:pPr>
      <w:r w:rsidRPr="00766340">
        <w:rPr>
          <w:b/>
          <w:bCs/>
        </w:rPr>
        <w:t>SFIA 9 Skill Alignment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76"/>
        <w:gridCol w:w="983"/>
        <w:gridCol w:w="875"/>
        <w:gridCol w:w="4576"/>
      </w:tblGrid>
      <w:tr w:rsidR="00766340" w:rsidRPr="00766340" w14:paraId="15B5591D" w14:textId="77777777" w:rsidTr="00766340">
        <w:trPr>
          <w:tblHeader/>
          <w:tblCellSpacing w:w="15" w:type="dxa"/>
        </w:trPr>
        <w:tc>
          <w:tcPr>
            <w:tcW w:w="0" w:type="auto"/>
            <w:tcBorders>
              <w:top w:val="single" w:sz="6" w:space="0" w:color="575757"/>
              <w:left w:val="single" w:sz="6" w:space="0" w:color="575757"/>
              <w:bottom w:val="single" w:sz="6" w:space="0" w:color="575757"/>
              <w:right w:val="single" w:sz="6" w:space="0" w:color="575757"/>
            </w:tcBorders>
            <w:shd w:val="clear" w:color="auto" w:fill="141414"/>
            <w:tcMar>
              <w:top w:w="120" w:type="dxa"/>
              <w:left w:w="180" w:type="dxa"/>
              <w:bottom w:w="105" w:type="dxa"/>
              <w:right w:w="120" w:type="dxa"/>
            </w:tcMar>
            <w:hideMark/>
          </w:tcPr>
          <w:p w14:paraId="4E91E575" w14:textId="77777777" w:rsidR="00766340" w:rsidRPr="00766340" w:rsidRDefault="00766340" w:rsidP="00766340">
            <w:pPr>
              <w:rPr>
                <w:b/>
                <w:bCs/>
              </w:rPr>
            </w:pPr>
            <w:r w:rsidRPr="00766340">
              <w:rPr>
                <w:b/>
                <w:bCs/>
              </w:rPr>
              <w:t>Skill</w:t>
            </w:r>
          </w:p>
        </w:tc>
        <w:tc>
          <w:tcPr>
            <w:tcW w:w="0" w:type="auto"/>
            <w:tcBorders>
              <w:top w:val="single" w:sz="6" w:space="0" w:color="575757"/>
              <w:bottom w:val="single" w:sz="6" w:space="0" w:color="575757"/>
              <w:right w:val="single" w:sz="6" w:space="0" w:color="575757"/>
            </w:tcBorders>
            <w:shd w:val="clear" w:color="auto" w:fill="141414"/>
            <w:tcMar>
              <w:top w:w="120" w:type="dxa"/>
              <w:left w:w="180" w:type="dxa"/>
              <w:bottom w:w="105" w:type="dxa"/>
              <w:right w:w="120" w:type="dxa"/>
            </w:tcMar>
            <w:hideMark/>
          </w:tcPr>
          <w:p w14:paraId="4E1C9DFB" w14:textId="77777777" w:rsidR="00766340" w:rsidRPr="00766340" w:rsidRDefault="00766340" w:rsidP="00766340">
            <w:pPr>
              <w:rPr>
                <w:b/>
                <w:bCs/>
              </w:rPr>
            </w:pPr>
            <w:r w:rsidRPr="00766340">
              <w:rPr>
                <w:b/>
                <w:bCs/>
              </w:rPr>
              <w:t>Code</w:t>
            </w:r>
          </w:p>
        </w:tc>
        <w:tc>
          <w:tcPr>
            <w:tcW w:w="0" w:type="auto"/>
            <w:tcBorders>
              <w:top w:val="single" w:sz="6" w:space="0" w:color="575757"/>
              <w:bottom w:val="single" w:sz="6" w:space="0" w:color="575757"/>
              <w:right w:val="single" w:sz="6" w:space="0" w:color="575757"/>
            </w:tcBorders>
            <w:shd w:val="clear" w:color="auto" w:fill="141414"/>
            <w:tcMar>
              <w:top w:w="120" w:type="dxa"/>
              <w:left w:w="180" w:type="dxa"/>
              <w:bottom w:w="105" w:type="dxa"/>
              <w:right w:w="120" w:type="dxa"/>
            </w:tcMar>
            <w:hideMark/>
          </w:tcPr>
          <w:p w14:paraId="3AE59647" w14:textId="77777777" w:rsidR="00766340" w:rsidRPr="00766340" w:rsidRDefault="00766340" w:rsidP="00766340">
            <w:pPr>
              <w:rPr>
                <w:b/>
                <w:bCs/>
              </w:rPr>
            </w:pPr>
            <w:r w:rsidRPr="00766340">
              <w:rPr>
                <w:b/>
                <w:bCs/>
              </w:rPr>
              <w:t>Level</w:t>
            </w:r>
          </w:p>
        </w:tc>
        <w:tc>
          <w:tcPr>
            <w:tcW w:w="0" w:type="auto"/>
            <w:tcBorders>
              <w:top w:val="single" w:sz="6" w:space="0" w:color="575757"/>
              <w:bottom w:val="single" w:sz="6" w:space="0" w:color="575757"/>
              <w:right w:val="single" w:sz="6" w:space="0" w:color="575757"/>
            </w:tcBorders>
            <w:shd w:val="clear" w:color="auto" w:fill="141414"/>
            <w:tcMar>
              <w:top w:w="120" w:type="dxa"/>
              <w:left w:w="180" w:type="dxa"/>
              <w:bottom w:w="105" w:type="dxa"/>
              <w:right w:w="120" w:type="dxa"/>
            </w:tcMar>
            <w:hideMark/>
          </w:tcPr>
          <w:p w14:paraId="14C2F172" w14:textId="77777777" w:rsidR="00766340" w:rsidRPr="00766340" w:rsidRDefault="00766340" w:rsidP="00766340">
            <w:pPr>
              <w:rPr>
                <w:b/>
                <w:bCs/>
              </w:rPr>
            </w:pPr>
            <w:r w:rsidRPr="00766340">
              <w:rPr>
                <w:b/>
                <w:bCs/>
              </w:rPr>
              <w:t>Description</w:t>
            </w:r>
          </w:p>
        </w:tc>
      </w:tr>
      <w:tr w:rsidR="00766340" w:rsidRPr="00766340" w14:paraId="0F752636" w14:textId="77777777" w:rsidTr="00766340">
        <w:trPr>
          <w:tblCellSpacing w:w="15" w:type="dxa"/>
        </w:trPr>
        <w:tc>
          <w:tcPr>
            <w:tcW w:w="0" w:type="auto"/>
            <w:tcBorders>
              <w:left w:val="single" w:sz="6" w:space="0" w:color="575757"/>
              <w:bottom w:val="single" w:sz="6" w:space="0" w:color="575757"/>
              <w:right w:val="single" w:sz="6" w:space="0" w:color="575757"/>
            </w:tcBorders>
            <w:tcMar>
              <w:top w:w="120" w:type="dxa"/>
              <w:left w:w="180" w:type="dxa"/>
              <w:bottom w:w="105" w:type="dxa"/>
              <w:right w:w="120" w:type="dxa"/>
            </w:tcMar>
            <w:hideMark/>
          </w:tcPr>
          <w:p w14:paraId="692877F0" w14:textId="77777777" w:rsidR="00766340" w:rsidRPr="00766340" w:rsidRDefault="00766340" w:rsidP="00766340">
            <w:r w:rsidRPr="00766340">
              <w:rPr>
                <w:b/>
                <w:bCs/>
              </w:rPr>
              <w:t>IT Support</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508E1A30" w14:textId="77777777" w:rsidR="00766340" w:rsidRPr="00766340" w:rsidRDefault="00766340" w:rsidP="00766340">
            <w:r w:rsidRPr="00766340">
              <w:t>ITSP</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768F81C5" w14:textId="77777777" w:rsidR="00766340" w:rsidRPr="00766340" w:rsidRDefault="00766340" w:rsidP="00766340">
            <w:r w:rsidRPr="00766340">
              <w:t>3–4</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7A7256B4" w14:textId="77777777" w:rsidR="00766340" w:rsidRPr="00766340" w:rsidRDefault="00766340" w:rsidP="00766340">
            <w:r w:rsidRPr="00766340">
              <w:t>Provides technical support and resolves user issues.</w:t>
            </w:r>
          </w:p>
        </w:tc>
      </w:tr>
      <w:tr w:rsidR="00766340" w:rsidRPr="00766340" w14:paraId="0CF841CD" w14:textId="77777777" w:rsidTr="00766340">
        <w:trPr>
          <w:tblCellSpacing w:w="15" w:type="dxa"/>
        </w:trPr>
        <w:tc>
          <w:tcPr>
            <w:tcW w:w="0" w:type="auto"/>
            <w:tcBorders>
              <w:left w:val="single" w:sz="6" w:space="0" w:color="575757"/>
              <w:bottom w:val="single" w:sz="6" w:space="0" w:color="575757"/>
              <w:right w:val="single" w:sz="6" w:space="0" w:color="575757"/>
            </w:tcBorders>
            <w:tcMar>
              <w:top w:w="120" w:type="dxa"/>
              <w:left w:w="180" w:type="dxa"/>
              <w:bottom w:w="105" w:type="dxa"/>
              <w:right w:w="120" w:type="dxa"/>
            </w:tcMar>
            <w:hideMark/>
          </w:tcPr>
          <w:p w14:paraId="1C47B1F9" w14:textId="77777777" w:rsidR="00766340" w:rsidRPr="00766340" w:rsidRDefault="00766340" w:rsidP="00766340">
            <w:r w:rsidRPr="00766340">
              <w:rPr>
                <w:b/>
                <w:bCs/>
              </w:rPr>
              <w:t>Incident Management</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05835475" w14:textId="77777777" w:rsidR="00766340" w:rsidRPr="00766340" w:rsidRDefault="00766340" w:rsidP="00766340">
            <w:r w:rsidRPr="00766340">
              <w:t>USUP</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1A4BCC6C" w14:textId="77777777" w:rsidR="00766340" w:rsidRPr="00766340" w:rsidRDefault="00766340" w:rsidP="00766340">
            <w:r w:rsidRPr="00766340">
              <w:t>3–4</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68EDFC63" w14:textId="77777777" w:rsidR="00766340" w:rsidRPr="00766340" w:rsidRDefault="00766340" w:rsidP="00766340">
            <w:r w:rsidRPr="00766340">
              <w:t>Manages and escalates support tickets effectively.</w:t>
            </w:r>
          </w:p>
        </w:tc>
      </w:tr>
      <w:tr w:rsidR="00766340" w:rsidRPr="00766340" w14:paraId="3F0F833C" w14:textId="77777777" w:rsidTr="00766340">
        <w:trPr>
          <w:tblCellSpacing w:w="15" w:type="dxa"/>
        </w:trPr>
        <w:tc>
          <w:tcPr>
            <w:tcW w:w="0" w:type="auto"/>
            <w:tcBorders>
              <w:left w:val="single" w:sz="6" w:space="0" w:color="575757"/>
              <w:bottom w:val="single" w:sz="6" w:space="0" w:color="575757"/>
              <w:right w:val="single" w:sz="6" w:space="0" w:color="575757"/>
            </w:tcBorders>
            <w:tcMar>
              <w:top w:w="120" w:type="dxa"/>
              <w:left w:w="180" w:type="dxa"/>
              <w:bottom w:w="105" w:type="dxa"/>
              <w:right w:w="120" w:type="dxa"/>
            </w:tcMar>
            <w:hideMark/>
          </w:tcPr>
          <w:p w14:paraId="2B01152A" w14:textId="77777777" w:rsidR="00766340" w:rsidRPr="00766340" w:rsidRDefault="00766340" w:rsidP="00766340">
            <w:r w:rsidRPr="00766340">
              <w:rPr>
                <w:b/>
                <w:bCs/>
              </w:rPr>
              <w:t>Configuration Management</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6395AEDE" w14:textId="77777777" w:rsidR="00766340" w:rsidRPr="00766340" w:rsidRDefault="00766340" w:rsidP="00766340">
            <w:r w:rsidRPr="00766340">
              <w:t>CFMG</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006266D9" w14:textId="77777777" w:rsidR="00766340" w:rsidRPr="00766340" w:rsidRDefault="00766340" w:rsidP="00766340">
            <w:r w:rsidRPr="00766340">
              <w:t>3</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5A105165" w14:textId="77777777" w:rsidR="00766340" w:rsidRPr="00766340" w:rsidRDefault="00766340" w:rsidP="00766340">
            <w:r w:rsidRPr="00766340">
              <w:t>Maintains system configurations and supports change control.</w:t>
            </w:r>
          </w:p>
        </w:tc>
      </w:tr>
      <w:tr w:rsidR="00766340" w:rsidRPr="00766340" w14:paraId="4C35B3AB" w14:textId="77777777" w:rsidTr="00766340">
        <w:trPr>
          <w:tblCellSpacing w:w="15" w:type="dxa"/>
        </w:trPr>
        <w:tc>
          <w:tcPr>
            <w:tcW w:w="0" w:type="auto"/>
            <w:tcBorders>
              <w:left w:val="single" w:sz="6" w:space="0" w:color="575757"/>
              <w:bottom w:val="single" w:sz="6" w:space="0" w:color="575757"/>
              <w:right w:val="single" w:sz="6" w:space="0" w:color="575757"/>
            </w:tcBorders>
            <w:tcMar>
              <w:top w:w="120" w:type="dxa"/>
              <w:left w:w="180" w:type="dxa"/>
              <w:bottom w:w="105" w:type="dxa"/>
              <w:right w:w="120" w:type="dxa"/>
            </w:tcMar>
            <w:hideMark/>
          </w:tcPr>
          <w:p w14:paraId="512A5A1B" w14:textId="77777777" w:rsidR="00766340" w:rsidRPr="00766340" w:rsidRDefault="00766340" w:rsidP="00766340">
            <w:r w:rsidRPr="00766340">
              <w:rPr>
                <w:b/>
                <w:bCs/>
              </w:rPr>
              <w:t>System Software</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60CF9852" w14:textId="77777777" w:rsidR="00766340" w:rsidRPr="00766340" w:rsidRDefault="00766340" w:rsidP="00766340">
            <w:r w:rsidRPr="00766340">
              <w:t>SYSP</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17136BD1" w14:textId="77777777" w:rsidR="00766340" w:rsidRPr="00766340" w:rsidRDefault="00766340" w:rsidP="00766340">
            <w:r w:rsidRPr="00766340">
              <w:t>3</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5F1BE539" w14:textId="77777777" w:rsidR="00766340" w:rsidRPr="00766340" w:rsidRDefault="00766340" w:rsidP="00766340">
            <w:r w:rsidRPr="00766340">
              <w:t>Supports operating systems and software environments.</w:t>
            </w:r>
          </w:p>
        </w:tc>
      </w:tr>
      <w:tr w:rsidR="00766340" w:rsidRPr="00766340" w14:paraId="26874801" w14:textId="77777777" w:rsidTr="00766340">
        <w:trPr>
          <w:tblCellSpacing w:w="15" w:type="dxa"/>
        </w:trPr>
        <w:tc>
          <w:tcPr>
            <w:tcW w:w="0" w:type="auto"/>
            <w:tcBorders>
              <w:left w:val="single" w:sz="6" w:space="0" w:color="575757"/>
              <w:bottom w:val="single" w:sz="6" w:space="0" w:color="575757"/>
              <w:right w:val="single" w:sz="6" w:space="0" w:color="575757"/>
            </w:tcBorders>
            <w:tcMar>
              <w:top w:w="120" w:type="dxa"/>
              <w:left w:w="180" w:type="dxa"/>
              <w:bottom w:w="105" w:type="dxa"/>
              <w:right w:w="120" w:type="dxa"/>
            </w:tcMar>
            <w:hideMark/>
          </w:tcPr>
          <w:p w14:paraId="433A798B" w14:textId="77777777" w:rsidR="00766340" w:rsidRPr="00766340" w:rsidRDefault="00766340" w:rsidP="00766340">
            <w:r w:rsidRPr="00766340">
              <w:rPr>
                <w:b/>
                <w:bCs/>
              </w:rPr>
              <w:t>Network Support</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35559BD8" w14:textId="77777777" w:rsidR="00766340" w:rsidRPr="00766340" w:rsidRDefault="00766340" w:rsidP="00766340">
            <w:r w:rsidRPr="00766340">
              <w:t>NTAS</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304878D9" w14:textId="77777777" w:rsidR="00766340" w:rsidRPr="00766340" w:rsidRDefault="00766340" w:rsidP="00766340">
            <w:r w:rsidRPr="00766340">
              <w:t>3</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6750EC54" w14:textId="77777777" w:rsidR="00766340" w:rsidRPr="00766340" w:rsidRDefault="00766340" w:rsidP="00766340">
            <w:r w:rsidRPr="00766340">
              <w:t>Assists with network troubleshooting and device support.</w:t>
            </w:r>
          </w:p>
        </w:tc>
      </w:tr>
      <w:tr w:rsidR="00766340" w:rsidRPr="00766340" w14:paraId="695349BA" w14:textId="77777777" w:rsidTr="00766340">
        <w:trPr>
          <w:tblCellSpacing w:w="15" w:type="dxa"/>
        </w:trPr>
        <w:tc>
          <w:tcPr>
            <w:tcW w:w="0" w:type="auto"/>
            <w:tcBorders>
              <w:left w:val="single" w:sz="6" w:space="0" w:color="575757"/>
              <w:bottom w:val="single" w:sz="6" w:space="0" w:color="575757"/>
              <w:right w:val="single" w:sz="6" w:space="0" w:color="575757"/>
            </w:tcBorders>
            <w:tcMar>
              <w:top w:w="120" w:type="dxa"/>
              <w:left w:w="180" w:type="dxa"/>
              <w:bottom w:w="105" w:type="dxa"/>
              <w:right w:w="120" w:type="dxa"/>
            </w:tcMar>
            <w:hideMark/>
          </w:tcPr>
          <w:p w14:paraId="2EE22103" w14:textId="77777777" w:rsidR="00766340" w:rsidRPr="00766340" w:rsidRDefault="00766340" w:rsidP="00766340">
            <w:r w:rsidRPr="00766340">
              <w:rPr>
                <w:b/>
                <w:bCs/>
              </w:rPr>
              <w:lastRenderedPageBreak/>
              <w:t>Customer Service Support</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341930FB" w14:textId="77777777" w:rsidR="00766340" w:rsidRPr="00766340" w:rsidRDefault="00766340" w:rsidP="00766340">
            <w:r w:rsidRPr="00766340">
              <w:t>CSMG</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4578CC33" w14:textId="77777777" w:rsidR="00766340" w:rsidRPr="00766340" w:rsidRDefault="00766340" w:rsidP="00766340">
            <w:r w:rsidRPr="00766340">
              <w:t>3–4</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463E9126" w14:textId="77777777" w:rsidR="00766340" w:rsidRPr="00766340" w:rsidRDefault="00766340" w:rsidP="00766340">
            <w:r w:rsidRPr="00766340">
              <w:t>Delivers high-quality service to internal users.</w:t>
            </w:r>
          </w:p>
        </w:tc>
      </w:tr>
      <w:tr w:rsidR="00766340" w:rsidRPr="00766340" w14:paraId="5D3A286D" w14:textId="77777777" w:rsidTr="00766340">
        <w:trPr>
          <w:tblCellSpacing w:w="15" w:type="dxa"/>
        </w:trPr>
        <w:tc>
          <w:tcPr>
            <w:tcW w:w="0" w:type="auto"/>
            <w:tcBorders>
              <w:left w:val="single" w:sz="6" w:space="0" w:color="575757"/>
              <w:bottom w:val="single" w:sz="6" w:space="0" w:color="575757"/>
              <w:right w:val="single" w:sz="6" w:space="0" w:color="575757"/>
            </w:tcBorders>
            <w:tcMar>
              <w:top w:w="120" w:type="dxa"/>
              <w:left w:w="180" w:type="dxa"/>
              <w:bottom w:w="105" w:type="dxa"/>
              <w:right w:w="120" w:type="dxa"/>
            </w:tcMar>
            <w:hideMark/>
          </w:tcPr>
          <w:p w14:paraId="3B404621" w14:textId="77777777" w:rsidR="00766340" w:rsidRPr="00766340" w:rsidRDefault="00766340" w:rsidP="00766340">
            <w:r w:rsidRPr="00766340">
              <w:rPr>
                <w:b/>
                <w:bCs/>
              </w:rPr>
              <w:t>Problem Management</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2BCF267F" w14:textId="77777777" w:rsidR="00766340" w:rsidRPr="00766340" w:rsidRDefault="00766340" w:rsidP="00766340">
            <w:r w:rsidRPr="00766340">
              <w:t>PBMG</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4504AD0E" w14:textId="77777777" w:rsidR="00766340" w:rsidRPr="00766340" w:rsidRDefault="00766340" w:rsidP="00766340">
            <w:r w:rsidRPr="00766340">
              <w:t>3</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5F6FC089" w14:textId="77777777" w:rsidR="00766340" w:rsidRPr="00766340" w:rsidRDefault="00766340" w:rsidP="00766340">
            <w:r w:rsidRPr="00766340">
              <w:t>Identifies and resolves recurring technical issues.</w:t>
            </w:r>
          </w:p>
        </w:tc>
      </w:tr>
      <w:tr w:rsidR="00766340" w:rsidRPr="00766340" w14:paraId="0D3D6AEB" w14:textId="77777777" w:rsidTr="00766340">
        <w:trPr>
          <w:tblCellSpacing w:w="15" w:type="dxa"/>
        </w:trPr>
        <w:tc>
          <w:tcPr>
            <w:tcW w:w="0" w:type="auto"/>
            <w:tcBorders>
              <w:left w:val="single" w:sz="6" w:space="0" w:color="575757"/>
              <w:bottom w:val="single" w:sz="6" w:space="0" w:color="575757"/>
              <w:right w:val="single" w:sz="6" w:space="0" w:color="575757"/>
            </w:tcBorders>
            <w:tcMar>
              <w:top w:w="120" w:type="dxa"/>
              <w:left w:w="180" w:type="dxa"/>
              <w:bottom w:w="105" w:type="dxa"/>
              <w:right w:w="120" w:type="dxa"/>
            </w:tcMar>
            <w:hideMark/>
          </w:tcPr>
          <w:p w14:paraId="1B2DC394" w14:textId="77777777" w:rsidR="00766340" w:rsidRPr="00766340" w:rsidRDefault="00766340" w:rsidP="00766340">
            <w:r w:rsidRPr="00766340">
              <w:rPr>
                <w:b/>
                <w:bCs/>
              </w:rPr>
              <w:t>Change Management</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45B4C069" w14:textId="77777777" w:rsidR="00766340" w:rsidRPr="00766340" w:rsidRDefault="00766340" w:rsidP="00766340">
            <w:r w:rsidRPr="00766340">
              <w:t>CHMG</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42464619" w14:textId="77777777" w:rsidR="00766340" w:rsidRPr="00766340" w:rsidRDefault="00766340" w:rsidP="00766340">
            <w:r w:rsidRPr="00766340">
              <w:t>3</w:t>
            </w:r>
          </w:p>
        </w:tc>
        <w:tc>
          <w:tcPr>
            <w:tcW w:w="0" w:type="auto"/>
            <w:tcBorders>
              <w:bottom w:val="single" w:sz="6" w:space="0" w:color="575757"/>
              <w:right w:val="single" w:sz="6" w:space="0" w:color="575757"/>
            </w:tcBorders>
            <w:tcMar>
              <w:top w:w="120" w:type="dxa"/>
              <w:left w:w="180" w:type="dxa"/>
              <w:bottom w:w="105" w:type="dxa"/>
              <w:right w:w="120" w:type="dxa"/>
            </w:tcMar>
            <w:hideMark/>
          </w:tcPr>
          <w:p w14:paraId="1CFC11A3" w14:textId="77777777" w:rsidR="00766340" w:rsidRPr="00766340" w:rsidRDefault="00766340" w:rsidP="00766340">
            <w:r w:rsidRPr="00766340">
              <w:t>Supports change control processes and documentation.</w:t>
            </w:r>
          </w:p>
        </w:tc>
      </w:tr>
    </w:tbl>
    <w:p w14:paraId="12E6A88E" w14:textId="77777777" w:rsidR="003E7BAD" w:rsidRDefault="003E7BAD"/>
    <w:sectPr w:rsidR="003E7B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F0F02"/>
    <w:multiLevelType w:val="multilevel"/>
    <w:tmpl w:val="CEDED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7A1B1F"/>
    <w:multiLevelType w:val="multilevel"/>
    <w:tmpl w:val="55A88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2C6DD1"/>
    <w:multiLevelType w:val="multilevel"/>
    <w:tmpl w:val="8B00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8960D8F"/>
    <w:multiLevelType w:val="multilevel"/>
    <w:tmpl w:val="C1A43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212335">
    <w:abstractNumId w:val="2"/>
  </w:num>
  <w:num w:numId="2" w16cid:durableId="290747981">
    <w:abstractNumId w:val="0"/>
  </w:num>
  <w:num w:numId="3" w16cid:durableId="1348092110">
    <w:abstractNumId w:val="1"/>
  </w:num>
  <w:num w:numId="4" w16cid:durableId="20024608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340"/>
    <w:rsid w:val="001C6045"/>
    <w:rsid w:val="003E7BAD"/>
    <w:rsid w:val="00407BBE"/>
    <w:rsid w:val="004611D3"/>
    <w:rsid w:val="006D631C"/>
    <w:rsid w:val="00766340"/>
    <w:rsid w:val="00992860"/>
    <w:rsid w:val="00CC01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E1249"/>
  <w15:chartTrackingRefBased/>
  <w15:docId w15:val="{72B6B58B-6890-40C4-84AB-9AA680AB6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63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63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63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63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63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63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63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63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63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3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63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63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63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63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63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63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63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6340"/>
    <w:rPr>
      <w:rFonts w:eastAsiaTheme="majorEastAsia" w:cstheme="majorBidi"/>
      <w:color w:val="272727" w:themeColor="text1" w:themeTint="D8"/>
    </w:rPr>
  </w:style>
  <w:style w:type="paragraph" w:styleId="Title">
    <w:name w:val="Title"/>
    <w:basedOn w:val="Normal"/>
    <w:next w:val="Normal"/>
    <w:link w:val="TitleChar"/>
    <w:uiPriority w:val="10"/>
    <w:qFormat/>
    <w:rsid w:val="007663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63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63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63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6340"/>
    <w:pPr>
      <w:spacing w:before="160"/>
      <w:jc w:val="center"/>
    </w:pPr>
    <w:rPr>
      <w:i/>
      <w:iCs/>
      <w:color w:val="404040" w:themeColor="text1" w:themeTint="BF"/>
    </w:rPr>
  </w:style>
  <w:style w:type="character" w:customStyle="1" w:styleId="QuoteChar">
    <w:name w:val="Quote Char"/>
    <w:basedOn w:val="DefaultParagraphFont"/>
    <w:link w:val="Quote"/>
    <w:uiPriority w:val="29"/>
    <w:rsid w:val="00766340"/>
    <w:rPr>
      <w:i/>
      <w:iCs/>
      <w:color w:val="404040" w:themeColor="text1" w:themeTint="BF"/>
    </w:rPr>
  </w:style>
  <w:style w:type="paragraph" w:styleId="ListParagraph">
    <w:name w:val="List Paragraph"/>
    <w:basedOn w:val="Normal"/>
    <w:uiPriority w:val="34"/>
    <w:qFormat/>
    <w:rsid w:val="00766340"/>
    <w:pPr>
      <w:ind w:left="720"/>
      <w:contextualSpacing/>
    </w:pPr>
  </w:style>
  <w:style w:type="character" w:styleId="IntenseEmphasis">
    <w:name w:val="Intense Emphasis"/>
    <w:basedOn w:val="DefaultParagraphFont"/>
    <w:uiPriority w:val="21"/>
    <w:qFormat/>
    <w:rsid w:val="00766340"/>
    <w:rPr>
      <w:i/>
      <w:iCs/>
      <w:color w:val="0F4761" w:themeColor="accent1" w:themeShade="BF"/>
    </w:rPr>
  </w:style>
  <w:style w:type="paragraph" w:styleId="IntenseQuote">
    <w:name w:val="Intense Quote"/>
    <w:basedOn w:val="Normal"/>
    <w:next w:val="Normal"/>
    <w:link w:val="IntenseQuoteChar"/>
    <w:uiPriority w:val="30"/>
    <w:qFormat/>
    <w:rsid w:val="007663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6340"/>
    <w:rPr>
      <w:i/>
      <w:iCs/>
      <w:color w:val="0F4761" w:themeColor="accent1" w:themeShade="BF"/>
    </w:rPr>
  </w:style>
  <w:style w:type="character" w:styleId="IntenseReference">
    <w:name w:val="Intense Reference"/>
    <w:basedOn w:val="DefaultParagraphFont"/>
    <w:uiPriority w:val="32"/>
    <w:qFormat/>
    <w:rsid w:val="007663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796748">
      <w:bodyDiv w:val="1"/>
      <w:marLeft w:val="0"/>
      <w:marRight w:val="0"/>
      <w:marTop w:val="0"/>
      <w:marBottom w:val="0"/>
      <w:divBdr>
        <w:top w:val="none" w:sz="0" w:space="0" w:color="auto"/>
        <w:left w:val="none" w:sz="0" w:space="0" w:color="auto"/>
        <w:bottom w:val="none" w:sz="0" w:space="0" w:color="auto"/>
        <w:right w:val="none" w:sz="0" w:space="0" w:color="auto"/>
      </w:divBdr>
      <w:divsChild>
        <w:div w:id="330985636">
          <w:marLeft w:val="-300"/>
          <w:marRight w:val="-300"/>
          <w:marTop w:val="0"/>
          <w:marBottom w:val="0"/>
          <w:divBdr>
            <w:top w:val="none" w:sz="0" w:space="0" w:color="auto"/>
            <w:left w:val="none" w:sz="0" w:space="0" w:color="auto"/>
            <w:bottom w:val="none" w:sz="0" w:space="0" w:color="auto"/>
            <w:right w:val="none" w:sz="0" w:space="0" w:color="auto"/>
          </w:divBdr>
        </w:div>
      </w:divsChild>
    </w:div>
    <w:div w:id="1893075378">
      <w:bodyDiv w:val="1"/>
      <w:marLeft w:val="0"/>
      <w:marRight w:val="0"/>
      <w:marTop w:val="0"/>
      <w:marBottom w:val="0"/>
      <w:divBdr>
        <w:top w:val="none" w:sz="0" w:space="0" w:color="auto"/>
        <w:left w:val="none" w:sz="0" w:space="0" w:color="auto"/>
        <w:bottom w:val="none" w:sz="0" w:space="0" w:color="auto"/>
        <w:right w:val="none" w:sz="0" w:space="0" w:color="auto"/>
      </w:divBdr>
      <w:divsChild>
        <w:div w:id="397169556">
          <w:marLeft w:val="-300"/>
          <w:marRight w:val="-30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397</Words>
  <Characters>2681</Characters>
  <Application>Microsoft Office Word</Application>
  <DocSecurity>0</DocSecurity>
  <Lines>97</Lines>
  <Paragraphs>74</Paragraphs>
  <ScaleCrop>false</ScaleCrop>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Rendle</dc:creator>
  <cp:keywords/>
  <dc:description/>
  <cp:lastModifiedBy>William Rendle</cp:lastModifiedBy>
  <cp:revision>3</cp:revision>
  <dcterms:created xsi:type="dcterms:W3CDTF">2025-08-13T09:18:00Z</dcterms:created>
  <dcterms:modified xsi:type="dcterms:W3CDTF">2025-10-09T10:40:00Z</dcterms:modified>
</cp:coreProperties>
</file>